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B5" w:rsidRDefault="006858B5" w:rsidP="006858B5">
      <w:pPr>
        <w:pStyle w:val="Nagwek2"/>
        <w:keepNext/>
        <w:keepLines/>
        <w:shd w:val="clear" w:color="auto" w:fill="auto"/>
        <w:spacing w:line="360" w:lineRule="auto"/>
        <w:ind w:firstLine="0"/>
        <w:rPr>
          <w:rFonts w:ascii="Arial" w:eastAsia="Verdana" w:hAnsi="Arial" w:cs="Arial"/>
          <w:bCs w:val="0"/>
          <w:lang/>
        </w:rPr>
      </w:pPr>
      <w:bookmarkStart w:id="0" w:name="bookmark0"/>
      <w:r>
        <w:rPr>
          <w:rFonts w:ascii="Arial" w:eastAsia="Verdana" w:hAnsi="Arial" w:cs="Arial"/>
          <w:bCs w:val="0"/>
          <w:lang/>
        </w:rPr>
        <w:t>Zarządzenie nr BFO/5/201</w:t>
      </w:r>
      <w:bookmarkEnd w:id="0"/>
      <w:r>
        <w:rPr>
          <w:rFonts w:ascii="Arial" w:eastAsia="Verdana" w:hAnsi="Arial" w:cs="Arial"/>
          <w:bCs w:val="0"/>
          <w:lang/>
        </w:rPr>
        <w:t>9</w:t>
      </w:r>
    </w:p>
    <w:p w:rsidR="006858B5" w:rsidRDefault="006858B5" w:rsidP="006858B5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Cs w:val="0"/>
          <w:i w:val="0"/>
          <w:iCs w:val="0"/>
          <w:lang/>
        </w:rPr>
      </w:pPr>
      <w:r>
        <w:rPr>
          <w:rFonts w:ascii="Arial" w:eastAsia="Verdana" w:hAnsi="Arial" w:cs="Arial"/>
          <w:bCs w:val="0"/>
          <w:i w:val="0"/>
          <w:iCs w:val="0"/>
          <w:lang/>
        </w:rPr>
        <w:t>D</w:t>
      </w:r>
      <w:r>
        <w:rPr>
          <w:rFonts w:ascii="Arial" w:eastAsia="Arial" w:hAnsi="Arial" w:cs="Arial"/>
          <w:bCs w:val="0"/>
          <w:i w:val="0"/>
          <w:iCs w:val="0"/>
          <w:lang/>
        </w:rPr>
        <w:t>YREKTORA BIURA FINANSÓW OŚWIATY</w:t>
      </w:r>
    </w:p>
    <w:p w:rsidR="006858B5" w:rsidRDefault="006858B5" w:rsidP="006858B5">
      <w:pPr>
        <w:pStyle w:val="Teksttreci2"/>
        <w:shd w:val="clear" w:color="auto" w:fill="auto"/>
        <w:spacing w:after="0" w:line="360" w:lineRule="auto"/>
        <w:rPr>
          <w:rFonts w:ascii="Arial" w:eastAsia="Arial" w:hAnsi="Arial" w:cs="Arial"/>
          <w:bCs w:val="0"/>
          <w:i w:val="0"/>
          <w:iCs w:val="0"/>
          <w:lang/>
        </w:rPr>
      </w:pPr>
      <w:r>
        <w:rPr>
          <w:rFonts w:ascii="Arial" w:eastAsia="Verdana" w:hAnsi="Arial" w:cs="Arial"/>
          <w:bCs w:val="0"/>
          <w:i w:val="0"/>
          <w:iCs w:val="0"/>
          <w:lang/>
        </w:rPr>
        <w:t>z dnia 29 października 2019 r.</w:t>
      </w:r>
    </w:p>
    <w:p w:rsidR="006858B5" w:rsidRDefault="006858B5" w:rsidP="006858B5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w sprawie przeprowadzenia inwentaryzacji maj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 xml:space="preserve">tku </w:t>
      </w:r>
      <w:r w:rsidRPr="009C0BF5">
        <w:rPr>
          <w:rFonts w:ascii="Arial" w:eastAsia="Verdana" w:hAnsi="Arial" w:cs="Arial"/>
          <w:bCs/>
          <w:color w:val="000000"/>
          <w:sz w:val="20"/>
          <w:szCs w:val="20"/>
          <w:lang/>
        </w:rPr>
        <w:t>w</w:t>
      </w:r>
      <w:r>
        <w:rPr>
          <w:rFonts w:ascii="Arial" w:eastAsia="Verdana" w:hAnsi="Arial" w:cs="Arial"/>
          <w:bCs/>
          <w:color w:val="000000"/>
          <w:sz w:val="20"/>
          <w:szCs w:val="20"/>
          <w:lang/>
        </w:rPr>
        <w:t xml:space="preserve"> Biurze Finansów Oświaty i jednostkach obsługiwanych</w:t>
      </w:r>
    </w:p>
    <w:p w:rsidR="006858B5" w:rsidRPr="00C70A65" w:rsidRDefault="006858B5" w:rsidP="00C70A65">
      <w:pPr>
        <w:pStyle w:val="Domylnie"/>
        <w:ind w:left="284"/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Na podstawie </w:t>
      </w:r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>26 i 27 ustawy z 29 września 1994 r. o rachunkowości (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>t.j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 xml:space="preserve">. 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>Dz.U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 xml:space="preserve">. z 2019 r. poz. 351 z 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>późn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  <w:lang/>
        </w:rPr>
        <w:t>. zm.)</w:t>
      </w: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>
        <w:rPr>
          <w:rFonts w:eastAsia="Verdana"/>
          <w:color w:val="000000"/>
          <w:sz w:val="20"/>
          <w:szCs w:val="20"/>
          <w:lang/>
        </w:rPr>
        <w:t>Dyrektor Biura Finansów Oświaty</w:t>
      </w: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>
        <w:rPr>
          <w:rFonts w:eastAsia="Verdana"/>
          <w:color w:val="000000"/>
          <w:sz w:val="20"/>
          <w:szCs w:val="20"/>
          <w:lang/>
        </w:rPr>
        <w:t>zarządza: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>
        <w:rPr>
          <w:rFonts w:eastAsia="Verdana"/>
          <w:color w:val="000000"/>
          <w:sz w:val="20"/>
          <w:szCs w:val="20"/>
          <w:lang/>
        </w:rPr>
        <w:t>§ 1.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Przeprowadza się inwentaryzację okresową wg stanu na dzie</w:t>
      </w:r>
      <w:r>
        <w:rPr>
          <w:rFonts w:ascii="Arial" w:hAnsi="Arial" w:cs="Arial"/>
          <w:color w:val="000000"/>
          <w:sz w:val="20"/>
          <w:szCs w:val="20"/>
          <w:lang/>
        </w:rPr>
        <w:t>ń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 31 grudnia 2019 r.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Wprowadza się rodzaje inwentaryzowanego składnika majątku oraz formy przeprowadzenia inwentaryzacji:</w:t>
      </w:r>
    </w:p>
    <w:p w:rsidR="006858B5" w:rsidRDefault="006858B5" w:rsidP="006858B5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w drodze uzgodnienia i potwierdzenia stanu księgowego:</w:t>
      </w:r>
    </w:p>
    <w:p w:rsidR="006858B5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rodków pieni</w:t>
      </w:r>
      <w:r>
        <w:rPr>
          <w:rFonts w:ascii="Arial" w:hAnsi="Arial" w:cs="Arial"/>
          <w:color w:val="000000"/>
          <w:sz w:val="18"/>
          <w:szCs w:val="20"/>
          <w:lang/>
        </w:rPr>
        <w:t>ęż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nych na rachunkach bankowych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 xml:space="preserve"> 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nale</w:t>
      </w:r>
      <w:r>
        <w:rPr>
          <w:rFonts w:ascii="Arial" w:hAnsi="Arial" w:cs="Arial"/>
          <w:color w:val="000000"/>
          <w:sz w:val="18"/>
          <w:szCs w:val="20"/>
          <w:lang/>
        </w:rPr>
        <w:t>ż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no</w:t>
      </w: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ci z tytu</w:t>
      </w:r>
      <w:r>
        <w:rPr>
          <w:rFonts w:ascii="Arial" w:hAnsi="Arial" w:cs="Arial"/>
          <w:color w:val="000000"/>
          <w:sz w:val="18"/>
          <w:szCs w:val="20"/>
          <w:lang/>
        </w:rPr>
        <w:t>ł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u dostaw, robót i us</w:t>
      </w:r>
      <w:r>
        <w:rPr>
          <w:rFonts w:ascii="Arial" w:hAnsi="Arial" w:cs="Arial"/>
          <w:color w:val="000000"/>
          <w:sz w:val="18"/>
          <w:szCs w:val="20"/>
          <w:lang/>
        </w:rPr>
        <w:t>ł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ug</w:t>
      </w:r>
    </w:p>
    <w:p w:rsid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powierzonych innym podmiotom składników aktywów</w:t>
      </w:r>
    </w:p>
    <w:p w:rsidR="006858B5" w:rsidRDefault="006858B5" w:rsidP="006858B5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w drodze porównania danych z ksiąg rachunkowych z odpowiednimi dokumentami i weryfikacji realnej wartości: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nale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ż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no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ci spornych, w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ą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tpliwych, d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ł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ugoterminowych (w tym obj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ę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te hipotek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ą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)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nale</w:t>
      </w:r>
      <w:r>
        <w:rPr>
          <w:rFonts w:ascii="Arial" w:hAnsi="Arial" w:cs="Arial"/>
          <w:color w:val="000000"/>
          <w:sz w:val="18"/>
          <w:szCs w:val="20"/>
          <w:lang/>
        </w:rPr>
        <w:t>ż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no</w:t>
      </w: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ci i zobowi</w:t>
      </w:r>
      <w:r>
        <w:rPr>
          <w:rFonts w:ascii="Arial" w:hAnsi="Arial" w:cs="Arial"/>
          <w:color w:val="000000"/>
          <w:sz w:val="18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zania wobec pracowników oraz wobec osób nieprowadzących ksiąg rachunkowych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nale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ż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no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ci i zobowi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ą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zania z tytu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ł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ów publicznoprawnych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należności z tytułu podatków i opłat lokalnych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 w:rsidRPr="00191313">
        <w:rPr>
          <w:rFonts w:ascii="Arial" w:hAnsi="Arial" w:cs="Arial"/>
          <w:color w:val="000000"/>
          <w:sz w:val="18"/>
          <w:szCs w:val="20"/>
          <w:lang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rodk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ów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 xml:space="preserve"> pieni</w:t>
      </w:r>
      <w:r w:rsidRPr="00191313">
        <w:rPr>
          <w:rFonts w:ascii="Arial" w:hAnsi="Arial" w:cs="Arial"/>
          <w:color w:val="000000"/>
          <w:sz w:val="18"/>
          <w:szCs w:val="20"/>
          <w:lang/>
        </w:rPr>
        <w:t>ęż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>n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ych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 xml:space="preserve"> w drodze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warto</w:t>
      </w: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ci niematerialnych i prawnych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rozliczeń mi</w:t>
      </w:r>
      <w:r>
        <w:rPr>
          <w:rFonts w:ascii="Arial" w:hAnsi="Arial" w:cs="Arial"/>
          <w:color w:val="000000"/>
          <w:sz w:val="18"/>
          <w:szCs w:val="20"/>
          <w:lang/>
        </w:rPr>
        <w:t>ę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dzyokresowych, rezerw, funduszy w</w:t>
      </w:r>
      <w:r>
        <w:rPr>
          <w:rFonts w:ascii="Arial" w:hAnsi="Arial" w:cs="Arial"/>
          <w:color w:val="000000"/>
          <w:sz w:val="18"/>
          <w:szCs w:val="20"/>
          <w:lang/>
        </w:rPr>
        <w:t>ł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asnych i specjalnych</w:t>
      </w:r>
    </w:p>
    <w:p w:rsidR="00191313" w:rsidRP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Innych aktywów i pasywów jednostek niepodlegające spisowi z natury i uzgodnieniu sald lub podlegające tym metodom ale przeprowadzenie z przyczyn uzasadnionych nie było możliwe</w:t>
      </w:r>
      <w:r w:rsidRPr="00191313">
        <w:rPr>
          <w:rFonts w:ascii="Arial" w:eastAsia="Verdana" w:hAnsi="Arial" w:cs="Arial"/>
          <w:color w:val="000000"/>
          <w:sz w:val="18"/>
          <w:szCs w:val="20"/>
          <w:lang/>
        </w:rPr>
        <w:t xml:space="preserve"> </w:t>
      </w:r>
    </w:p>
    <w:p w:rsidR="00191313" w:rsidRPr="00191313" w:rsidRDefault="00191313" w:rsidP="00191313">
      <w:pPr>
        <w:pStyle w:val="Domylnie"/>
        <w:widowControl/>
        <w:tabs>
          <w:tab w:val="left" w:pos="1040"/>
        </w:tabs>
        <w:snapToGrid w:val="0"/>
        <w:ind w:left="993"/>
        <w:jc w:val="both"/>
        <w:rPr>
          <w:rFonts w:ascii="Arial" w:eastAsia="Verdana" w:hAnsi="Arial" w:cs="Arial"/>
          <w:color w:val="000000"/>
          <w:sz w:val="18"/>
          <w:szCs w:val="20"/>
          <w:lang/>
        </w:rPr>
      </w:pP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Termin rozpoczęcia inwentaryzacji: 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30 października 2019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, zakończenia: </w:t>
      </w:r>
      <w:r w:rsidRPr="006858B5">
        <w:rPr>
          <w:rFonts w:ascii="Arial" w:eastAsia="Verdana" w:hAnsi="Arial" w:cs="Arial"/>
          <w:b/>
          <w:color w:val="000000"/>
          <w:sz w:val="20"/>
          <w:szCs w:val="20"/>
          <w:lang/>
        </w:rPr>
        <w:t>15 stycznia 2020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Do przeprowadzenia inwentaryzacji wymienionych składników majątku, powołuję Komisję Inwentaryzacyjną w składzie:</w:t>
      </w:r>
    </w:p>
    <w:p w:rsidR="006858B5" w:rsidRDefault="006858B5" w:rsidP="006858B5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293"/>
        <w:gridCol w:w="2729"/>
        <w:gridCol w:w="2232"/>
        <w:gridCol w:w="1345"/>
      </w:tblGrid>
      <w:tr w:rsidR="006858B5" w:rsidTr="00DE4479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Lp.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Imię i nazwisko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Funkcja w komisji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Stanowisko służbowe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Sekcja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/>
              </w:rPr>
              <w:t>Katarzyna Kasprzak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Przewodniczący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samodzielny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Płac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/>
              </w:rPr>
              <w:t>Barbara Sadowska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Samodzielny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Płac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/>
              </w:rPr>
              <w:t>Iwona Nowa</w:t>
            </w:r>
            <w:r w:rsidR="00062A6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/>
              </w:rPr>
              <w:t>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  <w:lang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Starszy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  <w:lang/>
              </w:rPr>
              <w:t>Płac</w:t>
            </w:r>
          </w:p>
        </w:tc>
      </w:tr>
    </w:tbl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>
        <w:rPr>
          <w:rFonts w:eastAsia="Verdana"/>
          <w:color w:val="000000"/>
          <w:sz w:val="20"/>
          <w:szCs w:val="20"/>
          <w:lang/>
        </w:rPr>
        <w:t>§ 2.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Tryb i zasady przeprowadzenia inwentaryzacji oraz uprawnienia i obowi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zki Przewodnicz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cego Komisji Inwentaryzacyjnej, Zespo</w:t>
      </w:r>
      <w:r>
        <w:rPr>
          <w:rFonts w:ascii="Arial" w:hAnsi="Arial" w:cs="Arial"/>
          <w:color w:val="000000"/>
          <w:sz w:val="20"/>
          <w:szCs w:val="20"/>
          <w:lang/>
        </w:rPr>
        <w:t>ł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ów Spisowych okre</w:t>
      </w:r>
      <w:r>
        <w:rPr>
          <w:rFonts w:ascii="Arial" w:hAnsi="Arial" w:cs="Arial"/>
          <w:color w:val="000000"/>
          <w:sz w:val="20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la Instrukcja inwentaryzacyjna wprowadzona Zarz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dzeniem Nr 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>BFO/4/2019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 Dyrektora 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 xml:space="preserve">Biura Finansów Oświaty 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z dnia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 xml:space="preserve"> 25 października 2019 r.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 w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> 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sprawie 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>wprowadzenia instrukcji inwentaryzacyjnej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§ 3.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Wykonanie zarz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dzenia powierzam Przewodniczącemu Komisji Inwentaryzacyjnej.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§ 4.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Nadzór nad wykonaniem zarz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dzenia powierzam G</w:t>
      </w:r>
      <w:r>
        <w:rPr>
          <w:rFonts w:ascii="Arial" w:hAnsi="Arial" w:cs="Arial"/>
          <w:color w:val="000000"/>
          <w:sz w:val="20"/>
          <w:szCs w:val="20"/>
          <w:lang/>
        </w:rPr>
        <w:t>ł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ównemu Ksi</w:t>
      </w:r>
      <w:r>
        <w:rPr>
          <w:rFonts w:ascii="Arial" w:hAnsi="Arial" w:cs="Arial"/>
          <w:color w:val="000000"/>
          <w:sz w:val="20"/>
          <w:szCs w:val="20"/>
          <w:lang/>
        </w:rPr>
        <w:t>ę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gowemu.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§ 5.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Niniejsze zarz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dzenie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sporz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dzono w </w:t>
      </w:r>
      <w:r w:rsidR="004B608B">
        <w:rPr>
          <w:rFonts w:ascii="Arial" w:eastAsia="Verdana" w:hAnsi="Arial" w:cs="Arial"/>
          <w:color w:val="000000"/>
          <w:sz w:val="20"/>
          <w:szCs w:val="20"/>
          <w:lang/>
        </w:rPr>
        <w:t>2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 jednobrzmi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cych egzemplarzach.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  <w:lang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>§ 6.</w:t>
      </w:r>
    </w:p>
    <w:p w:rsidR="006858B5" w:rsidRDefault="006858B5" w:rsidP="006858B5">
      <w:pPr>
        <w:pStyle w:val="Domylnie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Zarz</w:t>
      </w:r>
      <w:r>
        <w:rPr>
          <w:rFonts w:ascii="Arial" w:hAnsi="Arial" w:cs="Arial"/>
          <w:color w:val="000000"/>
          <w:sz w:val="20"/>
          <w:szCs w:val="20"/>
          <w:lang/>
        </w:rPr>
        <w:t>ą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 xml:space="preserve">dzenie wchodzi w </w:t>
      </w:r>
      <w:r>
        <w:rPr>
          <w:rFonts w:ascii="Arial" w:hAnsi="Arial" w:cs="Arial"/>
          <w:color w:val="000000"/>
          <w:sz w:val="20"/>
          <w:szCs w:val="20"/>
          <w:lang/>
        </w:rPr>
        <w:t>ż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ycie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/>
        </w:rPr>
        <w:t>z dniem podpisania.</w:t>
      </w:r>
    </w:p>
    <w:p w:rsidR="00AE1D22" w:rsidRDefault="00AE1D22"/>
    <w:sectPr w:rsidR="00AE1D22" w:rsidSect="001913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72751"/>
    <w:multiLevelType w:val="hybridMultilevel"/>
    <w:tmpl w:val="F042CC0C"/>
    <w:name w:val="WW8Num122"/>
    <w:lvl w:ilvl="0" w:tplc="783C0CE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Arial" w:hAnsi="Arial" w:cs="Star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2C11"/>
    <w:multiLevelType w:val="multilevel"/>
    <w:tmpl w:val="F66E817E"/>
    <w:name w:val="WW8Num102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8B5"/>
    <w:rsid w:val="00062A62"/>
    <w:rsid w:val="000C421D"/>
    <w:rsid w:val="00191313"/>
    <w:rsid w:val="0036679B"/>
    <w:rsid w:val="004B608B"/>
    <w:rsid w:val="006858B5"/>
    <w:rsid w:val="00AE1D22"/>
    <w:rsid w:val="00C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6858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6858B5"/>
    <w:pPr>
      <w:jc w:val="both"/>
    </w:pPr>
    <w:rPr>
      <w:rFonts w:ascii="Arial" w:hAnsi="Arial" w:cs="Arial"/>
      <w:b/>
      <w:bCs/>
    </w:rPr>
  </w:style>
  <w:style w:type="paragraph" w:customStyle="1" w:styleId="Nagwek2">
    <w:name w:val="Nagłówek #2"/>
    <w:basedOn w:val="Normalny"/>
    <w:rsid w:val="006858B5"/>
    <w:pPr>
      <w:widowControl/>
      <w:shd w:val="clear" w:color="auto" w:fill="FFFFFF"/>
      <w:spacing w:line="360" w:lineRule="exact"/>
      <w:ind w:hanging="380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Teksttreci2">
    <w:name w:val="Tekst treści (2)"/>
    <w:basedOn w:val="Normalny"/>
    <w:rsid w:val="006858B5"/>
    <w:pPr>
      <w:widowControl/>
      <w:shd w:val="clear" w:color="auto" w:fill="FFFFFF"/>
      <w:spacing w:after="300" w:line="360" w:lineRule="exact"/>
      <w:jc w:val="center"/>
    </w:pPr>
    <w:rPr>
      <w:rFonts w:eastAsia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3</cp:revision>
  <cp:lastPrinted>2019-10-29T13:21:00Z</cp:lastPrinted>
  <dcterms:created xsi:type="dcterms:W3CDTF">2019-10-29T10:20:00Z</dcterms:created>
  <dcterms:modified xsi:type="dcterms:W3CDTF">2019-10-29T13:21:00Z</dcterms:modified>
</cp:coreProperties>
</file>